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739" w:rsidRPr="00D76CE8" w:rsidRDefault="00DD5B0F" w:rsidP="00D76CE8">
      <w:pPr>
        <w:spacing w:after="200"/>
        <w:jc w:val="right"/>
        <w:rPr>
          <w:rFonts w:asciiTheme="minorHAnsi" w:eastAsiaTheme="minorHAnsi" w:hAnsiTheme="minorHAnsi" w:cstheme="minorBidi"/>
          <w:b/>
          <w:color w:val="auto"/>
          <w:szCs w:val="24"/>
          <w:lang w:eastAsia="en-US"/>
        </w:rPr>
      </w:pPr>
      <w:r>
        <w:rPr>
          <w:rFonts w:asciiTheme="minorHAnsi" w:eastAsiaTheme="minorHAnsi" w:hAnsiTheme="minorHAnsi" w:cstheme="minorBidi"/>
          <w:b/>
          <w:color w:val="auto"/>
          <w:szCs w:val="24"/>
          <w:lang w:eastAsia="en-US"/>
        </w:rPr>
        <w:t xml:space="preserve">Łódź, </w:t>
      </w:r>
      <w:r w:rsidR="00E06332">
        <w:rPr>
          <w:rFonts w:asciiTheme="minorHAnsi" w:eastAsiaTheme="minorHAnsi" w:hAnsiTheme="minorHAnsi" w:cstheme="minorBidi"/>
          <w:b/>
          <w:color w:val="auto"/>
          <w:szCs w:val="24"/>
          <w:lang w:eastAsia="en-US"/>
        </w:rPr>
        <w:t xml:space="preserve">2 listopada </w:t>
      </w:r>
      <w:r w:rsidR="00EE5739" w:rsidRPr="00D76CE8">
        <w:rPr>
          <w:rFonts w:asciiTheme="minorHAnsi" w:eastAsiaTheme="minorHAnsi" w:hAnsiTheme="minorHAnsi" w:cstheme="minorBidi"/>
          <w:b/>
          <w:color w:val="auto"/>
          <w:szCs w:val="24"/>
          <w:lang w:eastAsia="en-US"/>
        </w:rPr>
        <w:t>2016</w:t>
      </w:r>
    </w:p>
    <w:p w:rsidR="00171B41" w:rsidRPr="00171B41" w:rsidRDefault="00171B41" w:rsidP="00171B41">
      <w:pPr>
        <w:spacing w:after="200" w:line="276" w:lineRule="auto"/>
        <w:jc w:val="both"/>
        <w:rPr>
          <w:rFonts w:asciiTheme="minorHAnsi" w:eastAsiaTheme="minorHAnsi" w:hAnsiTheme="minorHAnsi" w:cstheme="minorBidi"/>
          <w:b/>
          <w:color w:val="auto"/>
          <w:sz w:val="28"/>
          <w:szCs w:val="28"/>
          <w:lang w:eastAsia="en-US"/>
        </w:rPr>
      </w:pPr>
      <w:r w:rsidRPr="00171B41">
        <w:rPr>
          <w:rFonts w:asciiTheme="minorHAnsi" w:eastAsiaTheme="minorHAnsi" w:hAnsiTheme="minorHAnsi" w:cstheme="minorBidi"/>
          <w:b/>
          <w:color w:val="auto"/>
          <w:sz w:val="28"/>
          <w:szCs w:val="28"/>
          <w:lang w:eastAsia="en-US"/>
        </w:rPr>
        <w:t>ZUS wprowadza ułatwienia dla delegowanych do pracy za granicą.</w:t>
      </w:r>
    </w:p>
    <w:p w:rsidR="00171B41" w:rsidRPr="00171B41" w:rsidRDefault="00171B41" w:rsidP="00171B41">
      <w:pPr>
        <w:spacing w:after="200" w:line="276" w:lineRule="auto"/>
        <w:jc w:val="both"/>
        <w:rPr>
          <w:rFonts w:asciiTheme="minorHAnsi" w:eastAsiaTheme="minorHAnsi" w:hAnsiTheme="minorHAnsi" w:cstheme="minorBidi"/>
          <w:b/>
          <w:color w:val="auto"/>
          <w:szCs w:val="24"/>
          <w:lang w:eastAsia="en-US"/>
        </w:rPr>
      </w:pPr>
      <w:r w:rsidRPr="00171B41">
        <w:rPr>
          <w:rFonts w:asciiTheme="minorHAnsi" w:eastAsiaTheme="minorHAnsi" w:hAnsiTheme="minorHAnsi" w:cstheme="minorBidi"/>
          <w:b/>
          <w:color w:val="auto"/>
          <w:szCs w:val="24"/>
          <w:lang w:eastAsia="en-US"/>
        </w:rPr>
        <w:t>Rośnie liczba zaświadczeń A1 wydawanych przez ZUS m.in. dla pracowników delegowanych do pracy za granicą. Od 2012 do 2015 r ich liczba wzrosła o 120 tys. ZUS przygotował ułatwienia w obsłudze dokumentów.</w:t>
      </w:r>
    </w:p>
    <w:p w:rsidR="00171B41" w:rsidRPr="00171B41" w:rsidRDefault="00171B41" w:rsidP="00171B41">
      <w:pPr>
        <w:spacing w:after="200" w:line="276" w:lineRule="auto"/>
        <w:jc w:val="both"/>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 xml:space="preserve">Liczba pracowników delegowanych do pracy za granicą rośnie. W skali kraju, może w tym roku przekroczyć pół miliona. Z województwa łódzkiego oddelegowanych jest ok. 9 tys. osób. </w:t>
      </w:r>
      <w:r w:rsidR="00AE0238">
        <w:rPr>
          <w:rFonts w:asciiTheme="minorHAnsi" w:eastAsiaTheme="minorHAnsi" w:hAnsiTheme="minorHAnsi" w:cstheme="minorBidi"/>
          <w:color w:val="auto"/>
          <w:szCs w:val="24"/>
          <w:lang w:eastAsia="en-US"/>
        </w:rPr>
        <w:br/>
      </w:r>
      <w:r w:rsidRPr="00171B41">
        <w:rPr>
          <w:rFonts w:asciiTheme="minorHAnsi" w:eastAsiaTheme="minorHAnsi" w:hAnsiTheme="minorHAnsi" w:cstheme="minorBidi"/>
          <w:color w:val="auto"/>
          <w:szCs w:val="24"/>
          <w:lang w:eastAsia="en-US"/>
        </w:rPr>
        <w:t xml:space="preserve">W I Oddziale ZUS w Łodzi w pierwszej połowie roku potwierdzono 3,5 tys. formularzy A1, </w:t>
      </w:r>
      <w:r w:rsidR="00AE0238">
        <w:rPr>
          <w:rFonts w:asciiTheme="minorHAnsi" w:eastAsiaTheme="minorHAnsi" w:hAnsiTheme="minorHAnsi" w:cstheme="minorBidi"/>
          <w:color w:val="auto"/>
          <w:szCs w:val="24"/>
          <w:lang w:eastAsia="en-US"/>
        </w:rPr>
        <w:br/>
      </w:r>
      <w:r w:rsidRPr="00171B41">
        <w:rPr>
          <w:rFonts w:asciiTheme="minorHAnsi" w:eastAsiaTheme="minorHAnsi" w:hAnsiTheme="minorHAnsi" w:cstheme="minorBidi"/>
          <w:color w:val="auto"/>
          <w:szCs w:val="24"/>
          <w:lang w:eastAsia="en-US"/>
        </w:rPr>
        <w:t>w II Oddziale – 3,15 tys. i w Oddziale w Tomaszowie Mazowieckim – 2,1 tys.</w:t>
      </w:r>
    </w:p>
    <w:p w:rsidR="00171B41" w:rsidRPr="00171B41" w:rsidRDefault="00171B41" w:rsidP="00171B41">
      <w:pPr>
        <w:spacing w:after="200" w:line="276" w:lineRule="auto"/>
        <w:jc w:val="both"/>
        <w:rPr>
          <w:rFonts w:asciiTheme="minorHAnsi" w:eastAsiaTheme="minorHAnsi" w:hAnsiTheme="minorHAnsi" w:cstheme="minorBidi"/>
          <w:b/>
          <w:color w:val="auto"/>
          <w:szCs w:val="24"/>
          <w:lang w:eastAsia="en-US"/>
        </w:rPr>
      </w:pPr>
      <w:r w:rsidRPr="00171B41">
        <w:rPr>
          <w:rFonts w:asciiTheme="minorHAnsi" w:eastAsiaTheme="minorHAnsi" w:hAnsiTheme="minorHAnsi" w:cstheme="minorBidi"/>
          <w:b/>
          <w:color w:val="auto"/>
          <w:szCs w:val="24"/>
          <w:lang w:eastAsia="en-US"/>
        </w:rPr>
        <w:t>Czym jest zaświadczenie A1?</w:t>
      </w:r>
    </w:p>
    <w:p w:rsidR="00171B41" w:rsidRPr="00171B41" w:rsidRDefault="00171B41" w:rsidP="00171B41">
      <w:pPr>
        <w:spacing w:after="200" w:line="276" w:lineRule="auto"/>
        <w:jc w:val="both"/>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 xml:space="preserve">Zaświadczenie A1 potwierdza fakt podlegania oddelegowanego za granicę polskiemu ustawodawstwu. Oznacza to, że pracownik polskiej firmy, który wykonuje pracę na jej rzecz za granicą na terenie Unii Europejskiej , składki ubezpieczeniowe odprowadza do polskiego systemu emerytalnego. </w:t>
      </w:r>
    </w:p>
    <w:p w:rsidR="00171B41" w:rsidRPr="00171B41" w:rsidRDefault="00171B41" w:rsidP="00171B41">
      <w:pPr>
        <w:spacing w:after="200" w:line="276" w:lineRule="auto"/>
        <w:jc w:val="both"/>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Zaświadczenie wydawane jest na wniosek pracodawcy, pracownika lub osoby prowadzącej działalność gospodarczą.</w:t>
      </w:r>
    </w:p>
    <w:p w:rsidR="00171B41" w:rsidRPr="00171B41" w:rsidRDefault="00171B41" w:rsidP="00171B41">
      <w:pPr>
        <w:spacing w:after="200" w:line="276" w:lineRule="auto"/>
        <w:jc w:val="both"/>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Wzrost składanych wniosków o potwierdzenie właściwego ustawodawstwa – czyli zaświadczenia A1, wpłynął na konieczność usprawnienia procesu wnioskowania i wydawania zaświadczeń.</w:t>
      </w:r>
    </w:p>
    <w:p w:rsidR="00244611" w:rsidRDefault="00171B41" w:rsidP="00171B41">
      <w:pPr>
        <w:spacing w:after="200" w:line="276" w:lineRule="auto"/>
        <w:jc w:val="both"/>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 xml:space="preserve">Od 1 października 2016 r., płatnicy delegujący pracowników za granicę nie muszą już sami wypełniać formularzy A1. Dotychczas to na płatniku ciążył obowiązek wypełnienia wniosku oraz formularza A1, który był poświadczany przez pracowników ZUS. Obecnie płatnicy wypełniają jedynie wniosek. Wydrukowany formularz A1 poświadczający podleganie właściwemu ustawodawstwu, dostają teraz od pracowników ZUS. Jest to możliwe dzięki specjalnej aplikacji działającej przy ogólnokrajowym rejestrze zaświadczeń, który zastąpił rejestry prowadzone </w:t>
      </w:r>
      <w:r w:rsidR="00244611">
        <w:rPr>
          <w:rFonts w:asciiTheme="minorHAnsi" w:eastAsiaTheme="minorHAnsi" w:hAnsiTheme="minorHAnsi" w:cstheme="minorBidi"/>
          <w:color w:val="auto"/>
          <w:szCs w:val="24"/>
          <w:lang w:eastAsia="en-US"/>
        </w:rPr>
        <w:br/>
      </w:r>
      <w:r w:rsidRPr="00171B41">
        <w:rPr>
          <w:rFonts w:asciiTheme="minorHAnsi" w:eastAsiaTheme="minorHAnsi" w:hAnsiTheme="minorHAnsi" w:cstheme="minorBidi"/>
          <w:color w:val="auto"/>
          <w:szCs w:val="24"/>
          <w:lang w:eastAsia="en-US"/>
        </w:rPr>
        <w:t>w każdym z oddziałów odrębnie.</w:t>
      </w:r>
    </w:p>
    <w:p w:rsidR="000E6BC9" w:rsidRPr="00BF2026" w:rsidRDefault="000E6BC9" w:rsidP="00171B41">
      <w:pPr>
        <w:spacing w:after="200" w:line="276" w:lineRule="auto"/>
        <w:jc w:val="both"/>
        <w:rPr>
          <w:rFonts w:asciiTheme="minorHAnsi" w:eastAsiaTheme="minorHAnsi" w:hAnsiTheme="minorHAnsi" w:cstheme="minorBidi"/>
          <w:color w:val="auto"/>
          <w:szCs w:val="24"/>
          <w:lang w:eastAsia="en-US"/>
        </w:rPr>
      </w:pPr>
      <w:r w:rsidRPr="000E6BC9">
        <w:rPr>
          <w:rFonts w:asciiTheme="minorHAnsi" w:eastAsiaTheme="minorHAnsi" w:hAnsiTheme="minorHAnsi" w:cstheme="minorBidi"/>
          <w:i/>
          <w:color w:val="auto"/>
          <w:szCs w:val="24"/>
          <w:lang w:eastAsia="en-US"/>
        </w:rPr>
        <w:t>Zmiany są korzystne przede wszystkim dla płatników składek, którzy nie muszą już dostarczać do Zakładu wypełnionych formularzy</w:t>
      </w:r>
      <w:r w:rsidR="00873444">
        <w:rPr>
          <w:rFonts w:asciiTheme="minorHAnsi" w:eastAsiaTheme="minorHAnsi" w:hAnsiTheme="minorHAnsi" w:cstheme="minorBidi"/>
          <w:i/>
          <w:color w:val="auto"/>
          <w:szCs w:val="24"/>
          <w:lang w:eastAsia="en-US"/>
        </w:rPr>
        <w:t xml:space="preserve"> A1</w:t>
      </w:r>
      <w:r w:rsidRPr="000E6BC9">
        <w:rPr>
          <w:rFonts w:asciiTheme="minorHAnsi" w:eastAsiaTheme="minorHAnsi" w:hAnsiTheme="minorHAnsi" w:cstheme="minorBidi"/>
          <w:i/>
          <w:color w:val="auto"/>
          <w:szCs w:val="24"/>
          <w:lang w:eastAsia="en-US"/>
        </w:rPr>
        <w:t>. Pomaga to uniknąć popełnienia błędów podczas ich wypełniania.</w:t>
      </w:r>
      <w:r>
        <w:rPr>
          <w:rFonts w:asciiTheme="minorHAnsi" w:eastAsiaTheme="minorHAnsi" w:hAnsiTheme="minorHAnsi" w:cstheme="minorBidi"/>
          <w:color w:val="auto"/>
          <w:szCs w:val="24"/>
          <w:lang w:eastAsia="en-US"/>
        </w:rPr>
        <w:t xml:space="preserve"> – mówi Sylwia Kapela – Naczelnik Wydziału Ubezpieczeń i Składek II Oddziału ZUS w Łodzi</w:t>
      </w:r>
      <w:bookmarkStart w:id="0" w:name="_GoBack"/>
      <w:bookmarkEnd w:id="0"/>
    </w:p>
    <w:p w:rsidR="00171B41" w:rsidRPr="00171B41" w:rsidRDefault="00171B41" w:rsidP="00171B41">
      <w:pPr>
        <w:spacing w:after="200" w:line="276" w:lineRule="auto"/>
        <w:jc w:val="both"/>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 xml:space="preserve">Dodatkowo Zakład planuje wprowadzenie na Salach Obsługi Klientów specjalnych doradców, którzy będą służyli pomocą osobom występującym o zaświadczenie. Obok doradców ZUS wprowadza też specjalne poradniki dla wszystkich chętnych do skorzystania z zaświadczeń A1, </w:t>
      </w:r>
      <w:r w:rsidRPr="00171B41">
        <w:rPr>
          <w:rFonts w:asciiTheme="minorHAnsi" w:eastAsiaTheme="minorHAnsi" w:hAnsiTheme="minorHAnsi" w:cstheme="minorBidi"/>
          <w:color w:val="auto"/>
          <w:szCs w:val="24"/>
          <w:lang w:eastAsia="en-US"/>
        </w:rPr>
        <w:lastRenderedPageBreak/>
        <w:t>które krok po kroku przeprowadzą zainteresowanych przez proces wnioskowania. Poradniki są na etapie  konsultacji z samymi przedsiębiorcami.</w:t>
      </w:r>
    </w:p>
    <w:p w:rsidR="00171B41" w:rsidRPr="00171B41" w:rsidRDefault="00171B41" w:rsidP="00171B41">
      <w:pPr>
        <w:spacing w:line="276" w:lineRule="auto"/>
        <w:jc w:val="right"/>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Monika Kiełczyńska</w:t>
      </w:r>
    </w:p>
    <w:p w:rsidR="00171B41" w:rsidRPr="00171B41" w:rsidRDefault="00171B41" w:rsidP="00171B41">
      <w:pPr>
        <w:spacing w:line="276" w:lineRule="auto"/>
        <w:jc w:val="right"/>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Regionalny Rzecznik Prasowy ZUS</w:t>
      </w:r>
    </w:p>
    <w:p w:rsidR="00897D09" w:rsidRPr="00FF612B" w:rsidRDefault="00171B41" w:rsidP="00636736">
      <w:pPr>
        <w:spacing w:line="276" w:lineRule="auto"/>
        <w:jc w:val="right"/>
        <w:rPr>
          <w:rFonts w:asciiTheme="minorHAnsi" w:eastAsiaTheme="minorHAnsi" w:hAnsiTheme="minorHAnsi" w:cstheme="minorBidi"/>
          <w:color w:val="auto"/>
          <w:szCs w:val="24"/>
          <w:lang w:eastAsia="en-US"/>
        </w:rPr>
      </w:pPr>
      <w:r w:rsidRPr="00171B41">
        <w:rPr>
          <w:rFonts w:asciiTheme="minorHAnsi" w:eastAsiaTheme="minorHAnsi" w:hAnsiTheme="minorHAnsi" w:cstheme="minorBidi"/>
          <w:color w:val="auto"/>
          <w:szCs w:val="24"/>
          <w:lang w:eastAsia="en-US"/>
        </w:rPr>
        <w:t>woj. łódzkiego</w:t>
      </w:r>
      <w:r w:rsidR="00D76CE8">
        <w:rPr>
          <w:rFonts w:asciiTheme="minorHAnsi" w:eastAsiaTheme="minorHAnsi" w:hAnsiTheme="minorHAnsi" w:cstheme="minorBidi"/>
          <w:color w:val="auto"/>
          <w:szCs w:val="24"/>
          <w:lang w:eastAsia="en-US"/>
        </w:rPr>
        <w:tab/>
      </w:r>
    </w:p>
    <w:sectPr w:rsidR="00897D09" w:rsidRPr="00FF612B">
      <w:footerReference w:type="default" r:id="rId8"/>
      <w:headerReference w:type="first" r:id="rId9"/>
      <w:footerReference w:type="first" r:id="rId10"/>
      <w:pgSz w:w="11906" w:h="16838"/>
      <w:pgMar w:top="1738" w:right="1134" w:bottom="1418" w:left="1418" w:header="709" w:footer="13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5BD9" w:rsidRDefault="005C5BD9">
      <w:r>
        <w:separator/>
      </w:r>
    </w:p>
  </w:endnote>
  <w:endnote w:type="continuationSeparator" w:id="0">
    <w:p w:rsidR="005C5BD9" w:rsidRDefault="005C5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06B" w:rsidRDefault="00AB5ED0">
    <w:pPr>
      <w:jc w:val="center"/>
      <w:rPr>
        <w:sz w:val="20"/>
      </w:rPr>
    </w:pPr>
    <w:r>
      <w:rPr>
        <w:sz w:val="20"/>
      </w:rPr>
      <w:t xml:space="preserve">Strona: </w:t>
    </w:r>
    <w:r>
      <w:rPr>
        <w:sz w:val="20"/>
      </w:rPr>
      <w:fldChar w:fldCharType="begin"/>
    </w:r>
    <w:r>
      <w:rPr>
        <w:sz w:val="20"/>
      </w:rPr>
      <w:instrText xml:space="preserve"> PAGE </w:instrText>
    </w:r>
    <w:r>
      <w:rPr>
        <w:sz w:val="20"/>
      </w:rPr>
      <w:fldChar w:fldCharType="separate"/>
    </w:r>
    <w:r w:rsidR="000E6BC9">
      <w:rPr>
        <w:noProof/>
        <w:sz w:val="20"/>
      </w:rPr>
      <w:t>2</w:t>
    </w:r>
    <w:r>
      <w:rPr>
        <w:sz w:val="20"/>
      </w:rPr>
      <w:fldChar w:fldCharType="end"/>
    </w:r>
    <w:r>
      <w:rPr>
        <w:sz w:val="20"/>
      </w:rPr>
      <w:t>/</w:t>
    </w:r>
    <w:r>
      <w:rPr>
        <w:sz w:val="20"/>
      </w:rPr>
      <w:fldChar w:fldCharType="begin"/>
    </w:r>
    <w:r>
      <w:rPr>
        <w:sz w:val="20"/>
      </w:rPr>
      <w:instrText xml:space="preserve"> NUMPAGES </w:instrText>
    </w:r>
    <w:r>
      <w:rPr>
        <w:sz w:val="20"/>
      </w:rPr>
      <w:fldChar w:fldCharType="separate"/>
    </w:r>
    <w:r w:rsidR="000E6BC9">
      <w:rPr>
        <w:noProof/>
        <w:sz w:val="20"/>
      </w:rPr>
      <w:t>2</w:t>
    </w:r>
    <w:r>
      <w:rPr>
        <w:sz w:val="20"/>
      </w:rPr>
      <w:fldChar w:fldCharType="end"/>
    </w:r>
  </w:p>
  <w:p w:rsidR="00AF606B" w:rsidRDefault="00AF606B">
    <w:pPr>
      <w:jc w:val="cen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06B" w:rsidRDefault="00AB5ED0">
    <w:pPr>
      <w:pStyle w:val="Stopka"/>
      <w:tabs>
        <w:tab w:val="clear" w:pos="4536"/>
      </w:tabs>
    </w:pPr>
    <w:r>
      <w:rPr>
        <w:noProof/>
      </w:rPr>
      <w:drawing>
        <wp:anchor distT="0" distB="0" distL="114300" distR="114300" simplePos="0" relativeHeight="2" behindDoc="0" locked="0" layoutInCell="1" allowOverlap="1" wp14:anchorId="1CEFE717" wp14:editId="3A8116BE">
          <wp:simplePos x="0" y="0"/>
          <wp:positionH relativeFrom="column">
            <wp:posOffset>3810</wp:posOffset>
          </wp:positionH>
          <wp:positionV relativeFrom="paragraph">
            <wp:posOffset>71755</wp:posOffset>
          </wp:positionV>
          <wp:extent cx="5934075" cy="19050"/>
          <wp:effectExtent l="0" t="0" r="0" b="0"/>
          <wp:wrapNone/>
          <wp:docPr id="4"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34075" cy="19050"/>
                  </a:xfrm>
                  <a:prstGeom prst="rect">
                    <a:avLst/>
                  </a:prstGeom>
                  <a:noFill/>
                </pic:spPr>
              </pic:pic>
            </a:graphicData>
          </a:graphic>
          <wp14:sizeRelH relativeFrom="page">
            <wp14:pctWidth>0</wp14:pctWidth>
          </wp14:sizeRelH>
          <wp14:sizeRelV relativeFrom="page">
            <wp14:pctHeight>0</wp14:pctHeight>
          </wp14:sizeRelV>
        </wp:anchor>
      </w:drawing>
    </w:r>
    <w:r>
      <w:tab/>
    </w:r>
  </w:p>
  <w:p w:rsidR="00AF606B" w:rsidRDefault="00AB5ED0">
    <w:pPr>
      <w:pStyle w:val="Stopka"/>
      <w:tabs>
        <w:tab w:val="left" w:pos="6804"/>
      </w:tabs>
      <w:jc w:val="center"/>
      <w:rPr>
        <w:sz w:val="20"/>
      </w:rPr>
    </w:pPr>
    <w:r>
      <w:rPr>
        <w:sz w:val="20"/>
      </w:rPr>
      <w:t xml:space="preserve">Strona: </w:t>
    </w:r>
    <w:r>
      <w:rPr>
        <w:sz w:val="20"/>
      </w:rPr>
      <w:fldChar w:fldCharType="begin"/>
    </w:r>
    <w:r>
      <w:rPr>
        <w:sz w:val="20"/>
      </w:rPr>
      <w:instrText xml:space="preserve"> PAGE </w:instrText>
    </w:r>
    <w:r>
      <w:rPr>
        <w:sz w:val="20"/>
      </w:rPr>
      <w:fldChar w:fldCharType="separate"/>
    </w:r>
    <w:r w:rsidR="00873444">
      <w:rPr>
        <w:noProof/>
        <w:sz w:val="20"/>
      </w:rPr>
      <w:t>1</w:t>
    </w:r>
    <w:r>
      <w:fldChar w:fldCharType="end"/>
    </w:r>
    <w:r>
      <w:rPr>
        <w:sz w:val="20"/>
      </w:rPr>
      <w:t>/</w:t>
    </w:r>
    <w:r>
      <w:rPr>
        <w:sz w:val="20"/>
      </w:rPr>
      <w:fldChar w:fldCharType="begin"/>
    </w:r>
    <w:r>
      <w:rPr>
        <w:sz w:val="20"/>
      </w:rPr>
      <w:instrText xml:space="preserve"> NUMPAGES </w:instrText>
    </w:r>
    <w:r>
      <w:rPr>
        <w:sz w:val="20"/>
      </w:rPr>
      <w:fldChar w:fldCharType="separate"/>
    </w:r>
    <w:r w:rsidR="00873444">
      <w:rPr>
        <w:noProof/>
        <w:sz w:val="20"/>
      </w:rPr>
      <w:t>2</w:t>
    </w:r>
    <w:r>
      <w:fldChar w:fldCharType="end"/>
    </w:r>
  </w:p>
  <w:p w:rsidR="00AF606B" w:rsidRDefault="00AB5ED0">
    <w:pPr>
      <w:pStyle w:val="Stopka"/>
      <w:tabs>
        <w:tab w:val="clear" w:pos="4536"/>
      </w:tabs>
      <w:rPr>
        <w:sz w:val="20"/>
      </w:rPr>
    </w:pPr>
    <w:r>
      <w:tab/>
    </w:r>
    <w:r w:rsidR="00EA18FE">
      <w:rPr>
        <w:noProof/>
      </w:rPr>
      <w:drawing>
        <wp:inline distT="0" distB="0" distL="0" distR="0" wp14:anchorId="22AAC643" wp14:editId="0C84CDE9">
          <wp:extent cx="142875" cy="123825"/>
          <wp:effectExtent l="0" t="0" r="9525" b="9525"/>
          <wp:docPr id="2"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solidFill>
                    <a:srgbClr val="FFFFFF"/>
                  </a:solidFill>
                  <a:ln>
                    <a:noFill/>
                  </a:ln>
                </pic:spPr>
              </pic:pic>
            </a:graphicData>
          </a:graphic>
        </wp:inline>
      </w:drawing>
    </w:r>
    <w:r>
      <w:rPr>
        <w:sz w:val="20"/>
      </w:rPr>
      <w:t xml:space="preserve">: </w:t>
    </w:r>
    <w:bookmarkStart w:id="2" w:name="Telefon_TJO"/>
    <w:bookmarkEnd w:id="2"/>
    <w:r>
      <w:rPr>
        <w:sz w:val="20"/>
      </w:rPr>
      <w:t>(42) 638-27-90</w:t>
    </w:r>
    <w:r>
      <w:rPr>
        <w:sz w:val="20"/>
      </w:rPr>
      <w:tab/>
    </w:r>
  </w:p>
  <w:p w:rsidR="00AF606B" w:rsidRDefault="00AB5ED0">
    <w:pPr>
      <w:pStyle w:val="Stopka"/>
      <w:tabs>
        <w:tab w:val="clear" w:pos="4536"/>
        <w:tab w:val="right" w:pos="9360"/>
      </w:tabs>
      <w:rPr>
        <w:sz w:val="20"/>
      </w:rPr>
    </w:pPr>
    <w:r>
      <w:t xml:space="preserve">www.zus.pl </w:t>
    </w:r>
    <w:r>
      <w:tab/>
    </w:r>
    <w:r>
      <w:rPr>
        <w:sz w:val="20"/>
      </w:rPr>
      <w:t xml:space="preserve">faks: </w:t>
    </w:r>
    <w:bookmarkStart w:id="3" w:name="Fax_TJO"/>
    <w:bookmarkEnd w:id="3"/>
    <w:r>
      <w:rPr>
        <w:sz w:val="20"/>
      </w:rPr>
      <w:t>(42) 637-52-91</w:t>
    </w:r>
    <w:r>
      <w:rPr>
        <w:sz w:val="20"/>
      </w:rPr>
      <w:tab/>
    </w:r>
  </w:p>
  <w:p w:rsidR="00AF606B" w:rsidRDefault="00AF606B">
    <w:pPr>
      <w:pStyle w:val="Stopka"/>
      <w:tabs>
        <w:tab w:val="left" w:pos="6804"/>
      </w:tabs>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5BD9" w:rsidRDefault="005C5BD9">
      <w:r>
        <w:separator/>
      </w:r>
    </w:p>
  </w:footnote>
  <w:footnote w:type="continuationSeparator" w:id="0">
    <w:p w:rsidR="005C5BD9" w:rsidRDefault="005C5B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606B" w:rsidRDefault="00AB5ED0">
    <w:pPr>
      <w:pStyle w:val="Nagwek"/>
      <w:tabs>
        <w:tab w:val="clear" w:pos="4536"/>
        <w:tab w:val="clear" w:pos="9072"/>
        <w:tab w:val="right" w:pos="9354"/>
      </w:tabs>
      <w:rPr>
        <w:sz w:val="2"/>
      </w:rPr>
    </w:pPr>
    <w:r>
      <w:rPr>
        <w:noProof/>
      </w:rPr>
      <mc:AlternateContent>
        <mc:Choice Requires="wps">
          <w:drawing>
            <wp:anchor distT="0" distB="0" distL="114300" distR="114300" simplePos="0" relativeHeight="3" behindDoc="0" locked="0" layoutInCell="1" allowOverlap="1">
              <wp:simplePos x="0" y="0"/>
              <wp:positionH relativeFrom="column">
                <wp:posOffset>1143000</wp:posOffset>
              </wp:positionH>
              <wp:positionV relativeFrom="paragraph">
                <wp:posOffset>-28575</wp:posOffset>
              </wp:positionV>
              <wp:extent cx="3886200" cy="675640"/>
              <wp:effectExtent l="0" t="0" r="0" b="0"/>
              <wp:wrapNone/>
              <wp:docPr id="1" name="Text Box 7"/>
              <wp:cNvGraphicFramePr/>
              <a:graphic xmlns:a="http://schemas.openxmlformats.org/drawingml/2006/main">
                <a:graphicData uri="http://schemas.microsoft.com/office/word/2010/wordprocessingShape">
                  <wps:wsp>
                    <wps:cNvSpPr/>
                    <wps:spPr>
                      <a:xfrm>
                        <a:off x="0" y="0"/>
                        <a:ext cx="3886200" cy="675640"/>
                      </a:xfrm>
                      <a:prstGeom prst="rect">
                        <a:avLst/>
                      </a:prstGeom>
                      <a:solidFill>
                        <a:srgbClr val="FFFFFF"/>
                      </a:solidFill>
                      <a:ln>
                        <a:noFill/>
                      </a:ln>
                    </wps:spPr>
                    <wps:txbx>
                      <w:txbxContent>
                        <w:p w:rsidR="00AF606B" w:rsidRDefault="00AB5ED0">
                          <w:pPr>
                            <w:jc w:val="both"/>
                            <w:rPr>
                              <w:b/>
                              <w:sz w:val="28"/>
                            </w:rPr>
                          </w:pPr>
                          <w:r>
                            <w:rPr>
                              <w:b/>
                              <w:sz w:val="28"/>
                            </w:rPr>
                            <w:t>INFORMACJA  PRASOWA</w:t>
                          </w:r>
                        </w:p>
                        <w:p w:rsidR="00AF606B" w:rsidRDefault="00AB5ED0">
                          <w:r>
                            <w:rPr>
                              <w:sz w:val="28"/>
                            </w:rPr>
                            <w:t>ZAKŁADU  UBEZPIECZEŃ  SPOŁECZNYCH</w:t>
                          </w:r>
                        </w:p>
                      </w:txbxContent>
                    </wps:txbx>
                    <wps:bodyPr wrap="square" lIns="91440" tIns="45720" rIns="91440" bIns="45720" anchor="t">
                      <a:noAutofit/>
                    </wps:bodyPr>
                  </wps:wsp>
                </a:graphicData>
              </a:graphic>
              <wp14:sizeRelH relativeFrom="page">
                <wp14:pctWidth>0</wp14:pctWidth>
              </wp14:sizeRelH>
              <wp14:sizeRelV relativeFrom="page">
                <wp14:pctHeight>0</wp14:pctHeight>
              </wp14:sizeRelV>
            </wp:anchor>
          </w:drawing>
        </mc:Choice>
        <mc:Fallback>
          <w:pict>
            <v:rect id="Text Box 7" o:spid="_x0000_s1026" style="position:absolute;margin-left:90pt;margin-top:-2.25pt;width:306pt;height:53.2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" stroked="f">
              <v:textbox>
                <w:txbxContent>
                  <w:p w:rsidR="00AF606B" w:rsidRDefault="00AB5ED0">
                    <w:pPr>
                      <w:jc w:val="both"/>
                      <w:rPr>
                        <w:b/>
                        <w:sz w:val="28"/>
                      </w:rPr>
                    </w:pPr>
                    <w:r>
                      <w:rPr>
                        <w:b/>
                        <w:sz w:val="28"/>
                      </w:rPr>
                      <w:t>INFORMACJA  PRASOWA</w:t>
                    </w:r>
                  </w:p>
                  <w:p w:rsidR="00AF606B" w:rsidRDefault="00AB5ED0">
                    <w:r>
                      <w:rPr>
                        <w:sz w:val="28"/>
                      </w:rPr>
                      <w:t>ZAKŁADU  UBEZPIECZEŃ  SPOŁECZNYCH</w:t>
                    </w:r>
                  </w:p>
                </w:txbxContent>
              </v:textbox>
            </v:rect>
          </w:pict>
        </mc:Fallback>
      </mc:AlternateContent>
    </w:r>
    <w:bookmarkStart w:id="1" w:name="LogoZUS"/>
    <w:bookmarkEnd w:id="1"/>
    <w:r w:rsidR="00EA18FE">
      <w:rPr>
        <w:noProof/>
      </w:rPr>
      <w:drawing>
        <wp:inline distT="0" distB="0" distL="0" distR="0">
          <wp:extent cx="1162050" cy="523875"/>
          <wp:effectExtent l="0" t="0" r="0" b="9525"/>
          <wp:docPr id="5"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523875"/>
                  </a:xfrm>
                  <a:prstGeom prst="rect">
                    <a:avLst/>
                  </a:prstGeom>
                  <a:solidFill>
                    <a:srgbClr val="FFFFFF"/>
                  </a:solidFill>
                  <a:ln>
                    <a:noFill/>
                  </a:ln>
                </pic:spPr>
              </pic:pic>
            </a:graphicData>
          </a:graphic>
        </wp:inline>
      </w:drawing>
    </w:r>
    <w:r>
      <w:rPr>
        <w:sz w:val="2"/>
      </w:rPr>
      <w:tab/>
    </w:r>
  </w:p>
  <w:p w:rsidR="00AF606B" w:rsidRDefault="00AB5ED0">
    <w:pPr>
      <w:pStyle w:val="Nagwek"/>
    </w:pPr>
    <w:r>
      <w:rPr>
        <w:noProof/>
      </w:rPr>
      <w:drawing>
        <wp:anchor distT="0" distB="0" distL="114300" distR="114300" simplePos="0" relativeHeight="251658240" behindDoc="0" locked="0" layoutInCell="1" allowOverlap="1">
          <wp:simplePos x="0" y="0"/>
          <wp:positionH relativeFrom="column">
            <wp:posOffset>9525</wp:posOffset>
          </wp:positionH>
          <wp:positionV relativeFrom="paragraph">
            <wp:posOffset>120015</wp:posOffset>
          </wp:positionV>
          <wp:extent cx="5934075" cy="19050"/>
          <wp:effectExtent l="0" t="0" r="0" b="0"/>
          <wp:wrapNone/>
          <wp:docPr id="3"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
                  <a:stretch>
                    <a:fillRect/>
                  </a:stretch>
                </pic:blipFill>
                <pic:spPr>
                  <a:xfrm>
                    <a:off x="0" y="0"/>
                    <a:ext cx="5934075" cy="190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E0F67"/>
    <w:multiLevelType w:val="hybridMultilevel"/>
    <w:tmpl w:val="31A29D9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
    <w:nsid w:val="60643699"/>
    <w:multiLevelType w:val="hybridMultilevel"/>
    <w:tmpl w:val="E8B876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73AA7EAB"/>
    <w:multiLevelType w:val="hybridMultilevel"/>
    <w:tmpl w:val="803629C8"/>
    <w:lvl w:ilvl="0" w:tplc="0415000F">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
    <w:nsid w:val="7E1541CF"/>
    <w:multiLevelType w:val="multilevel"/>
    <w:tmpl w:val="4E72C268"/>
    <w:lvl w:ilvl="0">
      <w:start w:val="1"/>
      <w:numFmt w:val="decimal"/>
      <w:lvlText w:val="%1."/>
      <w:lvlJc w:val="left"/>
      <w:pPr>
        <w:ind w:left="720" w:hanging="360"/>
      </w:pPr>
      <w:rPr>
        <w:color w:val="000000"/>
      </w:rPr>
    </w:lvl>
    <w:lvl w:ilvl="1">
      <w:start w:val="1"/>
      <w:numFmt w:val="decimal"/>
      <w:lvlText w:val="%1."/>
      <w:lvlJc w:val="left"/>
      <w:rPr>
        <w:color w:val="000000"/>
      </w:rPr>
    </w:lvl>
    <w:lvl w:ilvl="2">
      <w:start w:val="1"/>
      <w:numFmt w:val="decimal"/>
      <w:lvlText w:val="%1."/>
      <w:lvlJc w:val="left"/>
      <w:rPr>
        <w:color w:val="000000"/>
      </w:rPr>
    </w:lvl>
    <w:lvl w:ilvl="3">
      <w:start w:val="1"/>
      <w:numFmt w:val="decimal"/>
      <w:lvlText w:val="%1."/>
      <w:lvlJc w:val="left"/>
      <w:rPr>
        <w:color w:val="000000"/>
      </w:rPr>
    </w:lvl>
    <w:lvl w:ilvl="4">
      <w:start w:val="1"/>
      <w:numFmt w:val="decimal"/>
      <w:lvlText w:val="%1."/>
      <w:lvlJc w:val="left"/>
      <w:rPr>
        <w:color w:val="000000"/>
      </w:rPr>
    </w:lvl>
    <w:lvl w:ilvl="5">
      <w:start w:val="1"/>
      <w:numFmt w:val="decimal"/>
      <w:lvlText w:val="%1."/>
      <w:lvlJc w:val="left"/>
      <w:rPr>
        <w:color w:val="000000"/>
      </w:rPr>
    </w:lvl>
    <w:lvl w:ilvl="6">
      <w:start w:val="1"/>
      <w:numFmt w:val="decimal"/>
      <w:lvlText w:val="%1."/>
      <w:lvlJc w:val="left"/>
      <w:rPr>
        <w:color w:val="000000"/>
      </w:rPr>
    </w:lvl>
    <w:lvl w:ilvl="7">
      <w:start w:val="1"/>
      <w:numFmt w:val="decimal"/>
      <w:lvlText w:val="%1."/>
      <w:lvlJc w:val="left"/>
      <w:rPr>
        <w:color w:val="000000"/>
      </w:rPr>
    </w:lvl>
    <w:lvl w:ilvl="8">
      <w:start w:val="1"/>
      <w:numFmt w:val="decimal"/>
      <w:lvlText w:val="%1."/>
      <w:lvlJc w:val="left"/>
      <w:rPr>
        <w:color w:val="000000"/>
      </w:r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06B"/>
    <w:rsid w:val="00012952"/>
    <w:rsid w:val="00030D68"/>
    <w:rsid w:val="00067A3A"/>
    <w:rsid w:val="000E6BC9"/>
    <w:rsid w:val="000F37A7"/>
    <w:rsid w:val="00111358"/>
    <w:rsid w:val="0013734C"/>
    <w:rsid w:val="00164732"/>
    <w:rsid w:val="00171B41"/>
    <w:rsid w:val="001C6C83"/>
    <w:rsid w:val="001E348C"/>
    <w:rsid w:val="001F223F"/>
    <w:rsid w:val="001F5B39"/>
    <w:rsid w:val="00205F8C"/>
    <w:rsid w:val="00244611"/>
    <w:rsid w:val="00251D8B"/>
    <w:rsid w:val="002619A1"/>
    <w:rsid w:val="00277FEE"/>
    <w:rsid w:val="002B50DB"/>
    <w:rsid w:val="002C5117"/>
    <w:rsid w:val="002E1ECB"/>
    <w:rsid w:val="00314FE1"/>
    <w:rsid w:val="00320627"/>
    <w:rsid w:val="00322DC3"/>
    <w:rsid w:val="00327B6B"/>
    <w:rsid w:val="00351DEF"/>
    <w:rsid w:val="00361E67"/>
    <w:rsid w:val="003810CD"/>
    <w:rsid w:val="003811F1"/>
    <w:rsid w:val="003B1C37"/>
    <w:rsid w:val="00402D69"/>
    <w:rsid w:val="004234AF"/>
    <w:rsid w:val="004240E3"/>
    <w:rsid w:val="004B426B"/>
    <w:rsid w:val="004D3A3B"/>
    <w:rsid w:val="0051578F"/>
    <w:rsid w:val="00554A6F"/>
    <w:rsid w:val="00567F7F"/>
    <w:rsid w:val="005816C3"/>
    <w:rsid w:val="00582ED0"/>
    <w:rsid w:val="005A1A71"/>
    <w:rsid w:val="005C5BD9"/>
    <w:rsid w:val="005E4379"/>
    <w:rsid w:val="005E4FE3"/>
    <w:rsid w:val="00622A83"/>
    <w:rsid w:val="00636736"/>
    <w:rsid w:val="0065775C"/>
    <w:rsid w:val="00692D74"/>
    <w:rsid w:val="00716CA2"/>
    <w:rsid w:val="007271AD"/>
    <w:rsid w:val="00734CD3"/>
    <w:rsid w:val="0075213F"/>
    <w:rsid w:val="00757807"/>
    <w:rsid w:val="0077414C"/>
    <w:rsid w:val="007774CB"/>
    <w:rsid w:val="007804A7"/>
    <w:rsid w:val="007806E4"/>
    <w:rsid w:val="007821EA"/>
    <w:rsid w:val="007823DD"/>
    <w:rsid w:val="007C27D7"/>
    <w:rsid w:val="007E2932"/>
    <w:rsid w:val="00856800"/>
    <w:rsid w:val="0086623F"/>
    <w:rsid w:val="00873444"/>
    <w:rsid w:val="00874CA6"/>
    <w:rsid w:val="0088742E"/>
    <w:rsid w:val="008931B1"/>
    <w:rsid w:val="00897D09"/>
    <w:rsid w:val="008D4597"/>
    <w:rsid w:val="008E0077"/>
    <w:rsid w:val="008F1986"/>
    <w:rsid w:val="0093769F"/>
    <w:rsid w:val="009449F2"/>
    <w:rsid w:val="00947F9E"/>
    <w:rsid w:val="0097485A"/>
    <w:rsid w:val="009826C0"/>
    <w:rsid w:val="009920CF"/>
    <w:rsid w:val="009E179A"/>
    <w:rsid w:val="00A3448C"/>
    <w:rsid w:val="00A628CF"/>
    <w:rsid w:val="00A628D1"/>
    <w:rsid w:val="00A9399B"/>
    <w:rsid w:val="00A9537F"/>
    <w:rsid w:val="00AB04DE"/>
    <w:rsid w:val="00AB5ED0"/>
    <w:rsid w:val="00AE0238"/>
    <w:rsid w:val="00AF606B"/>
    <w:rsid w:val="00B019F4"/>
    <w:rsid w:val="00B175B4"/>
    <w:rsid w:val="00B24FD8"/>
    <w:rsid w:val="00B565D9"/>
    <w:rsid w:val="00B805B6"/>
    <w:rsid w:val="00BA095C"/>
    <w:rsid w:val="00BB5C21"/>
    <w:rsid w:val="00BF2026"/>
    <w:rsid w:val="00C32958"/>
    <w:rsid w:val="00C46C22"/>
    <w:rsid w:val="00C6704A"/>
    <w:rsid w:val="00CD5424"/>
    <w:rsid w:val="00CF0517"/>
    <w:rsid w:val="00CF491C"/>
    <w:rsid w:val="00CF619B"/>
    <w:rsid w:val="00D11EE6"/>
    <w:rsid w:val="00D42E3C"/>
    <w:rsid w:val="00D65063"/>
    <w:rsid w:val="00D76CE8"/>
    <w:rsid w:val="00D8778B"/>
    <w:rsid w:val="00D92730"/>
    <w:rsid w:val="00DA6992"/>
    <w:rsid w:val="00DB4D45"/>
    <w:rsid w:val="00DB61ED"/>
    <w:rsid w:val="00DC1DE5"/>
    <w:rsid w:val="00DD5B0F"/>
    <w:rsid w:val="00DE45CC"/>
    <w:rsid w:val="00E06332"/>
    <w:rsid w:val="00E310D6"/>
    <w:rsid w:val="00E403EB"/>
    <w:rsid w:val="00E742E3"/>
    <w:rsid w:val="00EA18FE"/>
    <w:rsid w:val="00EB15D3"/>
    <w:rsid w:val="00EB4833"/>
    <w:rsid w:val="00ED1864"/>
    <w:rsid w:val="00EE5739"/>
    <w:rsid w:val="00EE7231"/>
    <w:rsid w:val="00F67A30"/>
    <w:rsid w:val="00F7129E"/>
    <w:rsid w:val="00FB07B1"/>
    <w:rsid w:val="00FC665F"/>
    <w:rsid w:val="00FF612B"/>
    <w:rsid w:val="00FF73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sz w:val="16"/>
    </w:rPr>
  </w:style>
  <w:style w:type="character" w:styleId="Numerwiersza">
    <w:name w:val="line number"/>
    <w:basedOn w:val="Domylnaczcionkaakapitu"/>
    <w:semiHidden/>
  </w:style>
  <w:style w:type="character" w:styleId="Hipercze">
    <w:name w:val="Hyperlink"/>
    <w:rPr>
      <w:color w:val="0000FF"/>
      <w:u w:val="single"/>
    </w:rPr>
  </w:style>
  <w:style w:type="table" w:styleId="Tabela-Prosty1">
    <w:name w:val="Table Simple 1"/>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basedOn w:val="Normalny"/>
    <w:uiPriority w:val="34"/>
    <w:qFormat/>
    <w:rsid w:val="00EE7231"/>
    <w:pPr>
      <w:spacing w:after="200" w:line="276" w:lineRule="auto"/>
      <w:ind w:left="720"/>
      <w:contextualSpacing/>
    </w:pPr>
    <w:rPr>
      <w:rFonts w:asciiTheme="minorHAnsi" w:eastAsiaTheme="minorHAnsi" w:hAnsiTheme="minorHAnsi" w:cstheme="minorBidi"/>
      <w:color w:val="auto"/>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color w:val="000000"/>
        <w:sz w:val="24"/>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Tekstdymka">
    <w:name w:val="Balloon Text"/>
    <w:basedOn w:val="Normalny"/>
    <w:rPr>
      <w:rFonts w:ascii="Tahoma" w:hAnsi="Tahoma"/>
      <w:sz w:val="16"/>
    </w:rPr>
  </w:style>
  <w:style w:type="character" w:styleId="Numerwiersza">
    <w:name w:val="line number"/>
    <w:basedOn w:val="Domylnaczcionkaakapitu"/>
    <w:semiHidden/>
  </w:style>
  <w:style w:type="character" w:styleId="Hipercze">
    <w:name w:val="Hyperlink"/>
    <w:rPr>
      <w:color w:val="0000FF"/>
      <w:u w:val="single"/>
    </w:rPr>
  </w:style>
  <w:style w:type="table" w:styleId="Tabela-Prosty1">
    <w:name w:val="Table Simple 1"/>
    <w:basedOn w:val="Standardowy"/>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basedOn w:val="Normalny"/>
    <w:uiPriority w:val="34"/>
    <w:qFormat/>
    <w:rsid w:val="00EE7231"/>
    <w:pPr>
      <w:spacing w:after="200" w:line="276" w:lineRule="auto"/>
      <w:ind w:left="720"/>
      <w:contextualSpacing/>
    </w:pPr>
    <w:rPr>
      <w:rFonts w:asciiTheme="minorHAnsi" w:eastAsiaTheme="minorHAnsi" w:hAnsiTheme="minorHAnsi" w:cstheme="minorBid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054793">
      <w:bodyDiv w:val="1"/>
      <w:marLeft w:val="0"/>
      <w:marRight w:val="0"/>
      <w:marTop w:val="0"/>
      <w:marBottom w:val="0"/>
      <w:divBdr>
        <w:top w:val="none" w:sz="0" w:space="0" w:color="auto"/>
        <w:left w:val="none" w:sz="0" w:space="0" w:color="auto"/>
        <w:bottom w:val="none" w:sz="0" w:space="0" w:color="auto"/>
        <w:right w:val="none" w:sz="0" w:space="0" w:color="auto"/>
      </w:divBdr>
    </w:div>
    <w:div w:id="20294044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363</Words>
  <Characters>2178</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ZUS</Company>
  <LinksUpToDate>false</LinksUpToDate>
  <CharactersWithSpaces>2536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Kiełczyńska, Monika</dc:creator>
  <cp:lastModifiedBy>Kiełczyńska, Monika</cp:lastModifiedBy>
  <cp:revision>3</cp:revision>
  <cp:lastPrinted>2016-08-19T07:14:00Z</cp:lastPrinted>
  <dcterms:created xsi:type="dcterms:W3CDTF">2016-11-02T14:27:00Z</dcterms:created>
  <dcterms:modified xsi:type="dcterms:W3CDTF">2016-11-02T14:28:00Z</dcterms:modified>
</cp:coreProperties>
</file>